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B4C" w:rsidRDefault="00F77B4C" w:rsidP="008F4DEC">
      <w:pPr>
        <w:spacing w:after="12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Opis przedmiotu zamówienia </w:t>
      </w:r>
      <w:r w:rsidR="008F4DEC" w:rsidRPr="008F4DEC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oprogramowania do obsługi kadr/płac/księgowości wraz </w:t>
      </w:r>
      <w:r w:rsidR="008F4DEC">
        <w:rPr>
          <w:rFonts w:ascii="Times New Roman" w:eastAsia="Times New Roman" w:hAnsi="Times New Roman" w:cs="Times New Roman"/>
          <w:b/>
          <w:szCs w:val="20"/>
          <w:lang w:eastAsia="pl-PL"/>
        </w:rPr>
        <w:br/>
      </w:r>
      <w:r w:rsidR="008F4DEC" w:rsidRPr="008F4DEC">
        <w:rPr>
          <w:rFonts w:ascii="Times New Roman" w:eastAsia="Times New Roman" w:hAnsi="Times New Roman" w:cs="Times New Roman"/>
          <w:b/>
          <w:szCs w:val="20"/>
          <w:lang w:eastAsia="pl-PL"/>
        </w:rPr>
        <w:t>z wdrożeniem i udzieleniem licencji na użytkowanie.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3"/>
        <w:gridCol w:w="4089"/>
        <w:gridCol w:w="4270"/>
      </w:tblGrid>
      <w:tr w:rsidR="00E87F3C" w:rsidRPr="00E87F3C" w:rsidTr="00E87F3C">
        <w:trPr>
          <w:trHeight w:val="412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400F6C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sz w:val="18"/>
                <w:szCs w:val="20"/>
              </w:rPr>
              <w:t>Lp.</w:t>
            </w:r>
          </w:p>
        </w:tc>
        <w:tc>
          <w:tcPr>
            <w:tcW w:w="2256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37E43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sz w:val="18"/>
                <w:szCs w:val="20"/>
              </w:rPr>
              <w:t>Parametry wymagane przez zamawiającego</w:t>
            </w:r>
          </w:p>
        </w:tc>
        <w:tc>
          <w:tcPr>
            <w:tcW w:w="2356" w:type="pct"/>
            <w:shd w:val="clear" w:color="auto" w:fill="D9D9D9" w:themeFill="background1" w:themeFillShade="D9"/>
            <w:vAlign w:val="center"/>
          </w:tcPr>
          <w:p w:rsidR="00E87F3C" w:rsidRDefault="00E87F3C" w:rsidP="00F37E43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Parametry oferowane </w:t>
            </w:r>
          </w:p>
          <w:p w:rsidR="00E87F3C" w:rsidRPr="00E87F3C" w:rsidRDefault="00E87F3C" w:rsidP="00F37E4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*wypełnia wykonawca </w:t>
            </w: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4612" w:type="pct"/>
            <w:gridSpan w:val="2"/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sz w:val="18"/>
                <w:szCs w:val="20"/>
              </w:rPr>
              <w:t>Wymagania ogólne</w:t>
            </w: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77B4C">
            <w:pPr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 xml:space="preserve">System ma być oparty na silniku bazy danych typu </w:t>
            </w:r>
            <w:r w:rsidRPr="00E87F3C">
              <w:rPr>
                <w:rFonts w:ascii="Times New Roman" w:hAnsi="Times New Roman" w:cs="Times New Roman"/>
                <w:b/>
                <w:sz w:val="18"/>
              </w:rPr>
              <w:t>open source.</w:t>
            </w:r>
          </w:p>
        </w:tc>
        <w:tc>
          <w:tcPr>
            <w:tcW w:w="2356" w:type="pct"/>
          </w:tcPr>
          <w:p w:rsidR="00E87F3C" w:rsidRPr="00E87F3C" w:rsidRDefault="00E87F3C" w:rsidP="00F77B4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77B4C">
            <w:pPr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System ma umożliwiać pracownikom działu IT konfiguracje bez używania dodatkowych narzędzi programistycznych w zakresie:</w:t>
            </w:r>
          </w:p>
          <w:p w:rsidR="00E87F3C" w:rsidRPr="00E87F3C" w:rsidRDefault="00E87F3C" w:rsidP="00F77B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 xml:space="preserve">konstruowania profili pracy – w taki sposób aby każde stanowisko pracy miało skonfigurowany program (menu i pulpit) pod własne potrzeby </w:t>
            </w:r>
          </w:p>
          <w:p w:rsidR="00E87F3C" w:rsidRPr="00E87F3C" w:rsidRDefault="00E87F3C" w:rsidP="00F77B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 xml:space="preserve">konstruowania własnych widoków – okien z tabelami danych, również tabel relacyjnych  możliwością ustalania parametrów filtrowania danych oraz zakresu wyświetlanych kolumn i danych na oknie </w:t>
            </w:r>
          </w:p>
          <w:p w:rsidR="00E87F3C" w:rsidRPr="00E87F3C" w:rsidRDefault="00E87F3C" w:rsidP="00F77B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 xml:space="preserve">konstruowania własnych okienek edycyjnych dostosowanych do specyfiki stanowiska pracy </w:t>
            </w:r>
          </w:p>
          <w:p w:rsidR="00E87F3C" w:rsidRPr="00E87F3C" w:rsidRDefault="00E87F3C" w:rsidP="00F77B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 xml:space="preserve">konstruowania własnych raportów oraz formularzy z możliwością wydruku na drukarce, eksportu do PDF i XLS </w:t>
            </w:r>
          </w:p>
          <w:p w:rsidR="00E87F3C" w:rsidRPr="00E87F3C" w:rsidRDefault="00E87F3C" w:rsidP="00F77B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poszczególne moduły systemu mają być zintegrowane ze sobą w taki sposób, aby bez dodatkowych czynności dane z jednego modułu były natychmiast dostępne w pozostałych modułach, jeżeli wynika to z wymagań biznesowych</w:t>
            </w:r>
          </w:p>
        </w:tc>
        <w:tc>
          <w:tcPr>
            <w:tcW w:w="2356" w:type="pct"/>
          </w:tcPr>
          <w:p w:rsidR="00E87F3C" w:rsidRPr="00E87F3C" w:rsidRDefault="00E87F3C" w:rsidP="00F77B4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4612" w:type="pct"/>
            <w:gridSpan w:val="2"/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sz w:val="18"/>
                <w:szCs w:val="20"/>
              </w:rPr>
              <w:t>Wymagania do poszczególnych modułów</w:t>
            </w: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sz w:val="18"/>
                <w:szCs w:val="20"/>
              </w:rPr>
              <w:t>Moduł Handel/Sprzedaż</w:t>
            </w:r>
          </w:p>
        </w:tc>
        <w:tc>
          <w:tcPr>
            <w:tcW w:w="2356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77B4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 xml:space="preserve">wystawianie dokumentów sprzedaży </w:t>
            </w:r>
          </w:p>
        </w:tc>
        <w:tc>
          <w:tcPr>
            <w:tcW w:w="2356" w:type="pct"/>
          </w:tcPr>
          <w:p w:rsidR="00E87F3C" w:rsidRPr="00E87F3C" w:rsidRDefault="00E87F3C" w:rsidP="00F77B4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77B4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automatyczny przepływ danych do modułu rozrachunków i księgowości</w:t>
            </w:r>
          </w:p>
        </w:tc>
        <w:tc>
          <w:tcPr>
            <w:tcW w:w="2356" w:type="pct"/>
          </w:tcPr>
          <w:p w:rsidR="00E87F3C" w:rsidRPr="00E87F3C" w:rsidRDefault="00E87F3C" w:rsidP="00F77B4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77B4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 xml:space="preserve">współpraca z modułem magazynowym automatyzująca wydanie z magazynu </w:t>
            </w:r>
          </w:p>
        </w:tc>
        <w:tc>
          <w:tcPr>
            <w:tcW w:w="2356" w:type="pct"/>
          </w:tcPr>
          <w:p w:rsidR="00E87F3C" w:rsidRPr="00E87F3C" w:rsidRDefault="00E87F3C" w:rsidP="00F77B4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sz w:val="18"/>
                <w:szCs w:val="20"/>
              </w:rPr>
              <w:t>Moduł Magazyn</w:t>
            </w:r>
          </w:p>
        </w:tc>
        <w:tc>
          <w:tcPr>
            <w:tcW w:w="2356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wystawiania dokumentów magazynowych</w:t>
            </w:r>
          </w:p>
        </w:tc>
        <w:tc>
          <w:tcPr>
            <w:tcW w:w="2356" w:type="pct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automatyczny przepływ dokumentów do modułu księgowego</w:t>
            </w:r>
          </w:p>
        </w:tc>
        <w:tc>
          <w:tcPr>
            <w:tcW w:w="2356" w:type="pct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wycena magazynów według FIFO</w:t>
            </w:r>
          </w:p>
        </w:tc>
        <w:tc>
          <w:tcPr>
            <w:tcW w:w="2356" w:type="pct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rezerwacje magazynowe</w:t>
            </w:r>
          </w:p>
        </w:tc>
        <w:tc>
          <w:tcPr>
            <w:tcW w:w="2356" w:type="pct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tworzenia różnych magazynów</w:t>
            </w:r>
          </w:p>
        </w:tc>
        <w:tc>
          <w:tcPr>
            <w:tcW w:w="2356" w:type="pct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 xml:space="preserve">możliwość używania czytników kodów kreskowych </w:t>
            </w:r>
          </w:p>
        </w:tc>
        <w:tc>
          <w:tcPr>
            <w:tcW w:w="2356" w:type="pct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spacing w:line="276" w:lineRule="auto"/>
              <w:rPr>
                <w:rFonts w:ascii="Times New Roman" w:hAnsi="Times New Roman" w:cs="Times New Roman"/>
                <w:b/>
                <w:sz w:val="18"/>
              </w:rPr>
            </w:pPr>
            <w:r w:rsidRPr="00E87F3C">
              <w:rPr>
                <w:rFonts w:ascii="Times New Roman" w:hAnsi="Times New Roman" w:cs="Times New Roman"/>
                <w:b/>
                <w:sz w:val="18"/>
              </w:rPr>
              <w:t>Moduł Zakupy / Koszty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spacing w:line="276" w:lineRule="auto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wprowadzania dokumentów zakupu towarów oraz kosztowych wraz z obrazem w formacie PDF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pracy nad dokumentem ze zintegrowanym podglądem na PDF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definiowania schematów kosztowych w zakresie dekretów i rejestru VAT automatyzujących pracę podczas wprowadzania kosztów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automatyczny przepływ dokumentów do modułu księgowego, rozrachunków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F37E43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współpraca z modułem magazynowym automatyzująca przyjęcie na magazyn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F37E4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Moduł Elektronicznego Obiegu Dokumentów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951D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F3C" w:rsidRPr="00E87F3C" w:rsidRDefault="00E87F3C" w:rsidP="00951D0D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wstępnego wprowadzenia dokumentu do systemu przez sekretariat w zakresie podstawowych danych do celów akceptacji przez wyznaczone osoby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951D0D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951D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951D0D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wskazania ścieżki akceptacji lub zmiany ścieżki akceptacji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951D0D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951D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951D0D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zintegrowany podgląd na obraz PDF dokumentu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951D0D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FFFFFF" w:themeFill="background1"/>
            <w:vAlign w:val="center"/>
          </w:tcPr>
          <w:p w:rsidR="00E87F3C" w:rsidRPr="00E87F3C" w:rsidRDefault="00E87F3C" w:rsidP="00951D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87F3C" w:rsidRPr="00E87F3C" w:rsidRDefault="00E87F3C" w:rsidP="00951D0D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przetwarzanie dokumentów do modułu Zakupy / Koszty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87F3C" w:rsidRPr="00E87F3C" w:rsidRDefault="00E87F3C" w:rsidP="00951D0D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suppressAutoHyphens/>
              <w:snapToGrid w:val="0"/>
              <w:ind w:right="7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E87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Moduł Środki Trwałe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suppressAutoHyphens/>
              <w:snapToGrid w:val="0"/>
              <w:ind w:right="7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ewidencji środków trwałych na różnych miejscach użytkowania, przez różne osoby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obliczanie amortyzacji z automatyczną dekretacją w module księgowym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suppressAutoHyphens/>
              <w:snapToGrid w:val="0"/>
              <w:ind w:right="7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E87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Moduł Księgowość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suppressAutoHyphens/>
              <w:snapToGrid w:val="0"/>
              <w:ind w:right="7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automatyczne dekretacje dokumentów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FFFFFF" w:themeFill="background1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definiowania schematów dekretujących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automatyczne tworzenie rejestru VAT na podstawie wprowadzonych dokumentów sprzedaży / zakupu / kosztowych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automatyczne tworzenie deklaracji VAT- 7 i VAT UE na podstawie rejestru VAT oraz automatyczne tworzenie JPK / VDEK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automatyczne dekretacje VAT przyszłych okresów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FFFFFF" w:themeFill="background1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korekty VAT-7 w przeszłych miesiącach bez otwierania miesiąca księgowego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automatyczne obliczanie podatku dochodowego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obsługa rozliczeń międzyokresowych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wprowadzenia różnych momentów podatkowych dla tego samego dokumentu w zakresie:  daty do ksiąg rachunkowych, daty do VAT oraz daty dla podatku dochodowego skutkującej umieszczeniem dokumentu w różnych księgach w zależności od odpowiedniej daty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FFFFFF" w:themeFill="background1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tworzenie pełnego sprawozdania finansowego z możliwością wygenerowania pliku do podpisu i do wysłania do KRS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suppressAutoHyphens/>
              <w:snapToGrid w:val="0"/>
              <w:ind w:right="7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E87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Moduł Kadry-Płace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suppressAutoHyphens/>
              <w:snapToGrid w:val="0"/>
              <w:ind w:right="7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prowadzenie kartotek pracowniczych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umożliwienie w ramach jednej kartoteki pracowniczej nawiązania wielu stosunków pracy bez powielania kartoteki pracowniczej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425"/>
        </w:trPr>
        <w:tc>
          <w:tcPr>
            <w:tcW w:w="388" w:type="pct"/>
            <w:shd w:val="clear" w:color="auto" w:fill="FFFFFF" w:themeFill="background1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obliczanie płac według obowiązujących przepisów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tworzenia własnych składników płacowych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automatyczne generowanie PIT-11 i PIT-4R wraz z ich wysyłką do systemu e-deklaracje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panel pracowniczy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405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Moduł - Zarządzanie zadaniami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podręczne narzędzie (np. na zasadzie komunikatora) pokazujące zadania do wykonania dla zalogowanego pracownika z możliwością zmierzania czasu wykonywania zadania (przez np. kliknięcie START / STOP), i możliwością zakończenia zadania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ręcznego dodawania zadań  dla pracownika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automatycznego, cyklicznego dodania zadania dla pracownika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>możliwość grupowania zadań z jednego procesu i wielokrotnego ich generowania dla różnych pracowników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E87F3C">
              <w:rPr>
                <w:rFonts w:ascii="Times New Roman" w:hAnsi="Times New Roman" w:cs="Times New Roman"/>
                <w:sz w:val="18"/>
              </w:rPr>
              <w:t xml:space="preserve">automatyczne generowanie zadań dla cyklicznych procesów 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B46CFC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E87F3C" w:rsidRPr="00E87F3C" w:rsidTr="00E87F3C">
        <w:trPr>
          <w:trHeight w:val="342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F77B4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sz w:val="18"/>
                <w:szCs w:val="20"/>
              </w:rPr>
              <w:t>Moduł Warsztat Samochodowy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przyjmowanie zleceń naprawy, konserwacji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wprowadzenie czynności jakie zostały wykonane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integracja z magazynem części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przypominanie o nadchodzących terminach konserwacji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Moduł ERP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F3C" w:rsidRPr="00E87F3C" w:rsidRDefault="00E87F3C" w:rsidP="00400F6C">
            <w:pPr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7F3C">
              <w:rPr>
                <w:rFonts w:ascii="Times New Roman" w:eastAsia="Verdana" w:hAnsi="Times New Roman" w:cs="Times New Roman"/>
                <w:color w:val="000000" w:themeColor="text1"/>
                <w:sz w:val="18"/>
                <w:szCs w:val="20"/>
              </w:rPr>
              <w:t>zarządzanie profilami pracy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F3C" w:rsidRPr="00E87F3C" w:rsidRDefault="00E87F3C" w:rsidP="00400F6C">
            <w:pPr>
              <w:spacing w:before="120" w:after="120" w:line="276" w:lineRule="auto"/>
              <w:rPr>
                <w:rFonts w:ascii="Times New Roman" w:eastAsia="Verdana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7F3C">
              <w:rPr>
                <w:rFonts w:ascii="Times New Roman" w:eastAsia="Verdana" w:hAnsi="Times New Roman" w:cs="Times New Roman"/>
                <w:color w:val="000000" w:themeColor="text1"/>
                <w:sz w:val="18"/>
                <w:szCs w:val="20"/>
              </w:rPr>
              <w:t xml:space="preserve">możliwość modyfikacji wydruków </w:t>
            </w:r>
          </w:p>
        </w:tc>
        <w:tc>
          <w:tcPr>
            <w:tcW w:w="2356" w:type="pct"/>
          </w:tcPr>
          <w:p w:rsidR="00E87F3C" w:rsidRPr="00E87F3C" w:rsidRDefault="00E87F3C" w:rsidP="00400F6C">
            <w:pPr>
              <w:spacing w:before="120" w:after="120" w:line="276" w:lineRule="auto"/>
              <w:rPr>
                <w:rFonts w:ascii="Times New Roman" w:eastAsia="Verdana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7F3C">
              <w:rPr>
                <w:rFonts w:ascii="Times New Roman" w:eastAsia="Verdana" w:hAnsi="Times New Roman" w:cs="Times New Roman"/>
                <w:color w:val="000000" w:themeColor="text1"/>
                <w:sz w:val="18"/>
                <w:szCs w:val="20"/>
              </w:rPr>
              <w:t>możliwość dostosowania okien do specyfiki stanowiska pracy.</w:t>
            </w:r>
          </w:p>
        </w:tc>
        <w:tc>
          <w:tcPr>
            <w:tcW w:w="2356" w:type="pct"/>
          </w:tcPr>
          <w:p w:rsidR="00E87F3C" w:rsidRPr="00E87F3C" w:rsidRDefault="00E87F3C" w:rsidP="00400F6C">
            <w:pPr>
              <w:spacing w:before="120" w:after="120" w:line="276" w:lineRule="auto"/>
              <w:rPr>
                <w:rFonts w:ascii="Times New Roman" w:eastAsia="Verdana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521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Moduł planowania grafików pracy</w:t>
            </w:r>
          </w:p>
        </w:tc>
        <w:tc>
          <w:tcPr>
            <w:tcW w:w="2356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E87F3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Wymagane słowniki</w:t>
            </w:r>
          </w:p>
        </w:tc>
        <w:tc>
          <w:tcPr>
            <w:tcW w:w="2356" w:type="pct"/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Zespoły medyczne:</w:t>
            </w:r>
          </w:p>
        </w:tc>
        <w:tc>
          <w:tcPr>
            <w:tcW w:w="2356" w:type="pct"/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zawiera nazwę pełną oraz skróconą zespołu medycznego</w:t>
            </w:r>
          </w:p>
        </w:tc>
        <w:tc>
          <w:tcPr>
            <w:tcW w:w="2356" w:type="pct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możliwość wskazania domyślnego szablonu wynagrodzenia ze słownika</w:t>
            </w:r>
          </w:p>
        </w:tc>
        <w:tc>
          <w:tcPr>
            <w:tcW w:w="2356" w:type="pct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zawiera tabelę tygodniowego harmonogramu pracy zespołu medycznego w określonym przedziale czasu (data początkowa &lt;-&gt; data końcowa) </w:t>
            </w:r>
          </w:p>
        </w:tc>
        <w:tc>
          <w:tcPr>
            <w:tcW w:w="2356" w:type="pct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rodzaj pracy (ze słownika)</w:t>
            </w:r>
          </w:p>
        </w:tc>
        <w:tc>
          <w:tcPr>
            <w:tcW w:w="2356" w:type="pct"/>
          </w:tcPr>
          <w:p w:rsidR="00E87F3C" w:rsidRPr="00E87F3C" w:rsidRDefault="00E87F3C" w:rsidP="00E87F3C">
            <w:pPr>
              <w:spacing w:line="276" w:lineRule="auto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dzień tygodnia </w:t>
            </w:r>
          </w:p>
        </w:tc>
        <w:tc>
          <w:tcPr>
            <w:tcW w:w="2356" w:type="pct"/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godzina rozpoczęcia pracy </w:t>
            </w:r>
          </w:p>
        </w:tc>
        <w:tc>
          <w:tcPr>
            <w:tcW w:w="2356" w:type="pct"/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czas pracy podany w godzinach i minutach (czas pracy pozycji harmonogramu nie może przekraczać 24 godzin jednak może kończyć się w następnym dniu)</w:t>
            </w:r>
          </w:p>
        </w:tc>
        <w:tc>
          <w:tcPr>
            <w:tcW w:w="2356" w:type="pct"/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komórkę organizacyjną w ramach w której wykonywane będą świadczenia (ze słownika)</w:t>
            </w:r>
          </w:p>
        </w:tc>
        <w:tc>
          <w:tcPr>
            <w:tcW w:w="2356" w:type="pct"/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tabelę specjalności zawodowych wymaganych w ramach pozycji harmonogramu  </w:t>
            </w:r>
          </w:p>
        </w:tc>
        <w:tc>
          <w:tcPr>
            <w:tcW w:w="2356" w:type="pct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FFFFFF" w:themeFill="background1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shd w:val="clear" w:color="auto" w:fill="FFFFFF" w:themeFill="background1"/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rodzaj specjalności (ze słownika)</w:t>
            </w:r>
          </w:p>
        </w:tc>
        <w:tc>
          <w:tcPr>
            <w:tcW w:w="2356" w:type="pct"/>
            <w:shd w:val="clear" w:color="auto" w:fill="FFFFFF" w:themeFill="background1"/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ilość pracowników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opcjonalne wymuszanie sprawdzenia minimalnej ilości pracowników podczas planowania dyżuru związanego z zespołem medycznym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Grupy zespołów medycznych 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zawiera nazwę pełną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zawiera tabelę zespołów medycznych powiązanych z grupą. Jeden zespół medyczny może być przypisany do więcej niż jednej grupy. 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Formy zatrudnienia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zawiera nazwę pełną oraz skróconą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możliwość określenia przedziałów czasowych które muszą być zachowane pomiędzy dyżurami zaplanowanymi w ramach form zatrudnienia dla pojedynczego pracownika (miękka walidacja)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Formy zatrudnienia pracowników 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określa parametry zatrudnienia obowiązujące w określonym przedziale czasu (data początkowa &lt;-&gt; data końcowa) dla wskazanej formy zatrudnienia i pracownika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maksymalną ilość godzin pracy w miesiącu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maksymalną ilość godzin pracy w okresie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pole opisowe z dodatkowym komentarzem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formy zatrudnienia dla poszczególnych pracowników nie mogą się pokrywać w czasie.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Stawki wynagrodzenia pracowników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określa parametry poszczególnych stawek wynagrodzenia obowiązujące w określonym przedziale czasu (data początkowa &lt;-&gt; data końcowa) dla wskazanej formy zatrudnienia i pracownika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maksymalną ilość godzin pracy w okresie obowiązywania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stawkę ryczałtową wynagrodzenia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stawkę godzinową wynagrodzenia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sposób zaokrąglania czasu pracy przy obliczaniu wynagrodzenia godzinowego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brak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każde rozpoczęte 15 minut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każde rozpoczęte pół godziny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spacing w:line="276" w:lineRule="auto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każda rozpoczęta godzina 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sposób zaokrąglania wynagrodzenia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brak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do jednego grosza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do dziesięciu groszy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do pełnych złotówek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opcjonalne wyliczanie stawek wynagrodzenia poza dyżurem: +50 lub +100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opcjonalnie określenie stawki poza godzinami dyżuru która zastępuje wyliczanie dodatkowych stawek +50 lub +100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opcjonalne określenie innej stawki wynagrodzenia świątecznego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pole opisowe z dodatkowym komentarzem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spacing w:line="276" w:lineRule="auto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stawki wynagrodzenia dla poszczególnych pracowników nie mogą się pokrywać w czasie.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8"/>
              </w:num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eastAsia="Calibri" w:hAnsi="Times New Roman" w:cs="Times New Roman"/>
                <w:sz w:val="18"/>
                <w:szCs w:val="20"/>
              </w:rPr>
              <w:t>możliwość dokładania dodatków (premii) niezależnie od stałych składników wynagrodzenia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before="120" w:line="276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Dni świąteczne 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automatycznie aktualizowany przez wykonawcę słownik dat dni świątecznych obowiązujących w Polsce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możliwość dodawania własnych dat dla dni świątecznych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Stawki wynagrodzenia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zawiera nazwę stawki wynagrodzenia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Szablony wynagrodzenia 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zawierają nazwę pełną oraz skróconą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datę początku oraz końca obowiązywania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tabelę zawierająca okresy obowiązywania stawek wynagrodzenia (dzień tygodnia wraz z godziną początkową &lt;-&gt; dzień tygodnia wraz z godziną końcową)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możliwość określenia jednego ze sposobów określenia obowiązywania stawki świątecznej jeżeli dyżur rozpoczyna się w dniu roboczym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w chwili rozpoczęcia dyżuru (cały dyżur stawka świąteczna)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od północy pomiędzy dniem roboczym i dniem świątecznym (dzielenie stawki wynagrodzenia na dwie części: nieświąteczną i świąteczną)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brak naliczania stawki świątecznej dla całego dyżuru (cały dyżur jedna stawka nieświąteczna)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możliwość określenia jednego ze sposobów określenia końca naliczania stawki świątecznej jeżeli dyżur kończy się w dniu roboczym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po północy pomiędzy dniem świątecznym a dniem roboczym (dzielenie stawki wynagrodzenia na dwie części: świąteczną i nieświąteczną )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w chwili zakończenia dyżuru (cały dyżur stawka świąteczna)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E87F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Planowanie dyżurów - cechy funkcjonalne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możliwość automatycznego utworzenia dyżurów dla wybranej grupy zespołów medycznych </w:t>
            </w:r>
            <w:r w:rsidRPr="00E87F3C">
              <w:rPr>
                <w:rFonts w:ascii="Times New Roman" w:eastAsiaTheme="minorEastAsia" w:hAnsi="Times New Roman" w:cs="Times New Roman"/>
                <w:b/>
                <w:bCs/>
                <w:sz w:val="18"/>
                <w:szCs w:val="20"/>
              </w:rPr>
              <w:t>(</w:t>
            </w:r>
            <w:r w:rsidRPr="00E87F3C">
              <w:rPr>
                <w:rFonts w:ascii="Times New Roman" w:eastAsiaTheme="minorEastAsia" w:hAnsi="Times New Roman" w:cs="Times New Roman"/>
                <w:b/>
                <w:bCs/>
                <w:sz w:val="18"/>
                <w:szCs w:val="20"/>
                <w:u w:val="single"/>
              </w:rPr>
              <w:t>Zespoły Ratownictwa Medycznego, Zespoły Transportu Medycznego, Dyspozytorzy Medyczni, Dyspozytorzy Transportu Medycznego)</w:t>
            </w: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 w  </w:t>
            </w:r>
            <w:r w:rsidRPr="00E87F3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 xml:space="preserve">określonym przedziale czasu (data początkowa &lt;-&gt; data końcowa) według powiązanego z nimi harmonogramu pracy.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każdy zaplanowany dyżuru musi zawierać trzy odrębne tabele związane z jego statusami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400F6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Tabela dla statusu - planowanie dyżuru</w:t>
            </w:r>
          </w:p>
          <w:p w:rsidR="00E87F3C" w:rsidRPr="00E87F3C" w:rsidRDefault="00E87F3C" w:rsidP="00B46CFC">
            <w:pPr>
              <w:spacing w:before="120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Wstępnie wypełniona tabela z listą wymaganych pracowników dla wskazanych w harmonogramie pracy specjalności zawodowych. Wybierani mogą być tylko pracownicy  zgodnie ze wskazaną specjalnością zawodową.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1290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Tabela dla statusu – realizacja dyżuru </w:t>
            </w:r>
          </w:p>
          <w:p w:rsidR="00E87F3C" w:rsidRPr="00E87F3C" w:rsidRDefault="00E87F3C" w:rsidP="00B46CFC">
            <w:pPr>
              <w:spacing w:before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Tabela wypełniana danymi z tabeli planowania dyżuru w momencie zmiany statusu dyżuru na Zrealizowany z możliwością zmiany danych zgodnie z rzeczywistą realizacją, w tym dodawanie pracowników oraz zmian godzin ich pracy w ramach dyżuru.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2423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Tabela dla statusu – rozliczenie dyżuru </w:t>
            </w:r>
          </w:p>
          <w:p w:rsidR="00E87F3C" w:rsidRPr="00E87F3C" w:rsidRDefault="00E87F3C" w:rsidP="00B46CFC">
            <w:pPr>
              <w:spacing w:before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Tabela wypełniana danymi z tabeli realizacji dyżuru w momencie zmiany statusu na Rozliczony. W trakcie rozliczania dyżuru wynagrodzenie wyliczane jest automatycznie na podstawie wskazanego domyślnego szablonu wynagrodzenia. Możliwa jest manualna zmiana wynagrodzenia pracownika.</w:t>
            </w:r>
          </w:p>
          <w:p w:rsidR="00E87F3C" w:rsidRPr="00E87F3C" w:rsidRDefault="00E87F3C" w:rsidP="008F4DEC">
            <w:pPr>
              <w:pStyle w:val="Akapitzlist"/>
              <w:numPr>
                <w:ilvl w:val="0"/>
                <w:numId w:val="43"/>
              </w:num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system nie może pozwolić na pokrywanie się w czasie planowanych dyżurów dla tego samego zespołu medycznego lub pracownika</w:t>
            </w:r>
          </w:p>
          <w:p w:rsidR="00E87F3C" w:rsidRPr="00E87F3C" w:rsidRDefault="00E87F3C" w:rsidP="008F4DEC">
            <w:pPr>
              <w:pStyle w:val="Akapitzlist"/>
              <w:numPr>
                <w:ilvl w:val="0"/>
                <w:numId w:val="43"/>
              </w:numPr>
              <w:spacing w:before="120" w:line="276" w:lineRule="auto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rzeczywiste godziny realizacji dyżuru muszą pochodzić w pierwszej kolejności z RCP.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Generowanie raportów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lista obecności generowana na podstawie zaplanowanych dyżurów z grupowaniem według specjalności zawodowych przeznaczona do składania podpisów przed rozpoczęciem dyżuru i na jego zakończenie z możliwością manualnego uzupełnienia rzeczywistych godzin pracy na wydruku.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rozliczenie zbiorcze pracowników grupujące wynagrodzenie poszczególnych osób według formy zatrudnienia i stawki wynagrodzenia oraz sumujące czas pracy i dodatki 50%, 100% oraz należne wynagrodzenie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rozliczenie szczegółowe pracowników pokazujące zestawienie z tabelą rozliczenia dyżurów oraz agregujące wynagrodzenie według formy zatrudnienia i stawki wynagrodzenia oraz sumujące czas pracy i dodatki 50%, 100% oraz należne wynagrodzenie.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Pozostałe cechy funkcjonalne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B46CFC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wszystkie słowniki, w szczególności pracowników, stawek wynagrodzenia i składników płacowych muszą być wspólne dla całego systemu.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wyliczane wynagrodzenie w ramach harmonogramowania pracy musi automatyczne stanowić podstawę wynagrodzenia pracowników w module płacowym.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przyjmowanie zleceń naprawy, konserwacji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wprowadzenie czynności jakie zostały wykonane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integracja z magazynem części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B46CF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przypominanie o nadchodzących terminach konserwacji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pacing w:before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8F4DEC">
            <w:pPr>
              <w:pStyle w:val="ListParagraph0"/>
              <w:ind w:left="0"/>
              <w:rPr>
                <w:rFonts w:ascii="Times New Roman" w:hAnsi="Times New Roman"/>
                <w:b/>
                <w:bCs/>
                <w:szCs w:val="20"/>
              </w:rPr>
            </w:pPr>
            <w:r w:rsidRPr="00E87F3C">
              <w:rPr>
                <w:rFonts w:ascii="Times New Roman" w:hAnsi="Times New Roman"/>
                <w:b/>
                <w:bCs/>
                <w:szCs w:val="20"/>
              </w:rPr>
              <w:t xml:space="preserve">System 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8F4DEC">
            <w:pPr>
              <w:pStyle w:val="ListParagraph0"/>
              <w:ind w:left="0"/>
              <w:rPr>
                <w:rFonts w:ascii="Times New Roman" w:hAnsi="Times New Roman"/>
                <w:b/>
                <w:bCs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moduł Handel/Sprzedaż - 4 użytkowników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moduł Magazyn – 2 użytkowników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moduł Księgowość – 5 użytkowników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moduł Środki Trwałe – 3 użytkownicy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moduł Kadry-Płace – 9 użytkowników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panel pracowniczy dla wszystkich zatrudnionych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moduł Warsztat Samochodowy – 2 użytkowników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8F4DEC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D77D2F">
            <w:pPr>
              <w:suppressAutoHyphens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Cs/>
                <w:sz w:val="18"/>
                <w:szCs w:val="20"/>
              </w:rPr>
              <w:t>platformę  ERP – 3 użytkowników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D77D2F">
            <w:pPr>
              <w:suppressAutoHyphens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Cs/>
                <w:sz w:val="18"/>
                <w:szCs w:val="20"/>
              </w:rPr>
              <w:t>moduł Planowania i Rozliczania grafików - 7 użytkowników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D77D2F">
            <w:pPr>
              <w:suppressAutoHyphens/>
              <w:spacing w:line="276" w:lineRule="auto"/>
              <w:rPr>
                <w:rFonts w:ascii="Times New Roman" w:eastAsia="Verdana" w:hAnsi="Times New Roman" w:cs="Times New Roman"/>
                <w:bCs/>
                <w:color w:val="000000" w:themeColor="text1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Cs/>
                <w:sz w:val="18"/>
                <w:szCs w:val="20"/>
              </w:rPr>
              <w:t>moduł El</w:t>
            </w:r>
            <w:r w:rsidRPr="00E87F3C">
              <w:rPr>
                <w:rFonts w:ascii="Times New Roman" w:hAnsi="Times New Roman" w:cs="Times New Roman"/>
                <w:bCs/>
                <w:sz w:val="18"/>
                <w:szCs w:val="20"/>
              </w:rPr>
              <w:t>ektroniczny obieg dokumentów - 2</w:t>
            </w:r>
            <w:r w:rsidRPr="00E87F3C">
              <w:rPr>
                <w:rFonts w:ascii="Times New Roman" w:hAnsi="Times New Roman" w:cs="Times New Roman"/>
                <w:bCs/>
                <w:sz w:val="18"/>
                <w:szCs w:val="20"/>
              </w:rPr>
              <w:t>0 użytkowników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D77D2F">
            <w:pPr>
              <w:suppressAutoHyphens/>
              <w:spacing w:line="276" w:lineRule="auto"/>
              <w:rPr>
                <w:rFonts w:ascii="Times New Roman" w:eastAsia="Verdana" w:hAnsi="Times New Roman" w:cs="Times New Roman"/>
                <w:bCs/>
                <w:color w:val="000000" w:themeColor="text1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Cs/>
                <w:sz w:val="18"/>
                <w:szCs w:val="20"/>
              </w:rPr>
              <w:t>moduł System Zarządzania Zadaniami – 3 stanowiska administracyjne i dostęp dla każdego pracownika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8F4D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Wdrożenie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8F4DE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dostosowanie planu kont i automatów księgowych do specyfiki działalności zamawiającego.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 xml:space="preserve">skonfigurowanie i wdrożenie wszystkich modułów 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wdrożenie mechanizmów płacowych dostosowanych do specyfiki podmiotu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przeszkolenie pracowników z poszczególnych modułów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przeszkolenie pracowników IT z całości systemu, z uwzględnieniem możliwości zmiany konfiguracji i personalizacji stanowisk pracy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8F4D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Wsparcie 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8F4DE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vAlign w:val="center"/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w okresie trwania umowy (5 lat) wsparcie techniczne w wysokości minimum 5 godzin miesięcznie w ramach obowiązującej umowy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7F3C" w:rsidRPr="00E87F3C" w:rsidRDefault="00E87F3C" w:rsidP="008F4D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Utrzymanie systemu </w:t>
            </w:r>
          </w:p>
        </w:tc>
        <w:tc>
          <w:tcPr>
            <w:tcW w:w="2356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E87F3C" w:rsidRPr="00E87F3C" w:rsidRDefault="00E87F3C" w:rsidP="008F4DEC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E87F3C" w:rsidRPr="00E87F3C" w:rsidTr="00E87F3C">
        <w:trPr>
          <w:trHeight w:val="397"/>
        </w:trPr>
        <w:tc>
          <w:tcPr>
            <w:tcW w:w="388" w:type="pct"/>
            <w:vAlign w:val="center"/>
          </w:tcPr>
          <w:p w:rsidR="00E87F3C" w:rsidRPr="00E87F3C" w:rsidRDefault="00E87F3C" w:rsidP="008F4DE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eastAsia="Verdana" w:hAnsi="Times New Roman" w:cs="Times New Roman"/>
                <w:color w:val="000000" w:themeColor="text1"/>
                <w:sz w:val="18"/>
                <w:szCs w:val="20"/>
              </w:rPr>
            </w:pPr>
            <w:r w:rsidRPr="00E87F3C">
              <w:rPr>
                <w:rFonts w:ascii="Times New Roman" w:hAnsi="Times New Roman" w:cs="Times New Roman"/>
                <w:sz w:val="18"/>
                <w:szCs w:val="20"/>
              </w:rPr>
              <w:t>aktualizacje zgodne z aktualnymi wymaganiami prawnymi - bezpłatne w czasie trwania umowy.</w:t>
            </w:r>
          </w:p>
        </w:tc>
        <w:tc>
          <w:tcPr>
            <w:tcW w:w="2356" w:type="pct"/>
            <w:tcBorders>
              <w:left w:val="single" w:sz="4" w:space="0" w:color="000000"/>
            </w:tcBorders>
          </w:tcPr>
          <w:p w:rsidR="00E87F3C" w:rsidRPr="00E87F3C" w:rsidRDefault="00E87F3C" w:rsidP="00D77D2F">
            <w:pPr>
              <w:suppressAutoHyphens/>
              <w:spacing w:after="12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F4DEC" w:rsidRDefault="008F4DEC">
      <w:pPr>
        <w:rPr>
          <w:rFonts w:ascii="Times New Roman" w:hAnsi="Times New Roman" w:cs="Times New Roman"/>
          <w:i/>
        </w:rPr>
      </w:pPr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bookmarkStart w:id="0" w:name="_GoBack"/>
      <w:bookmarkEnd w:id="0"/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6B79" w:rsidRPr="00E76B79" w:rsidRDefault="00E76B79" w:rsidP="00E76B79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E76B79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E76B79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E76B79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 w:rsidRPr="00E76B79">
        <w:rPr>
          <w:rFonts w:ascii="Tahoma" w:eastAsia="Arial" w:hAnsi="Tahoma" w:cs="Tahoma"/>
          <w:sz w:val="20"/>
          <w:szCs w:val="20"/>
          <w:lang w:eastAsia="ar-SA"/>
        </w:rPr>
        <w:t xml:space="preserve">2020 r. </w:t>
      </w:r>
      <w:r w:rsidRPr="00E76B79">
        <w:rPr>
          <w:rFonts w:ascii="Tahoma" w:eastAsia="Arial" w:hAnsi="Tahoma" w:cs="Tahoma"/>
          <w:sz w:val="20"/>
          <w:szCs w:val="20"/>
          <w:lang w:eastAsia="ar-SA"/>
        </w:rPr>
        <w:tab/>
      </w:r>
      <w:r w:rsidRPr="00E76B79">
        <w:rPr>
          <w:rFonts w:ascii="Tahoma" w:eastAsia="Arial" w:hAnsi="Tahoma" w:cs="Tahoma"/>
          <w:sz w:val="20"/>
          <w:szCs w:val="20"/>
          <w:lang w:eastAsia="ar-SA"/>
        </w:rPr>
        <w:tab/>
      </w:r>
      <w:r w:rsidRPr="00E76B79">
        <w:rPr>
          <w:rFonts w:ascii="Tahoma" w:eastAsia="Arial" w:hAnsi="Tahoma" w:cs="Tahoma"/>
          <w:sz w:val="20"/>
          <w:szCs w:val="20"/>
          <w:lang w:eastAsia="ar-SA"/>
        </w:rPr>
        <w:tab/>
      </w:r>
      <w:r w:rsidRPr="00E76B79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E76B79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E76B79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E76B79" w:rsidRPr="00E76B79" w:rsidRDefault="00E76B79" w:rsidP="00E76B79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E76B79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E76B79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E76B79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E76B79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E76B79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E76B79" w:rsidRPr="008F4DEC" w:rsidRDefault="00E76B79">
      <w:pPr>
        <w:rPr>
          <w:rFonts w:ascii="Times New Roman" w:hAnsi="Times New Roman" w:cs="Times New Roman"/>
          <w:i/>
        </w:rPr>
      </w:pPr>
    </w:p>
    <w:sectPr w:rsidR="00E76B79" w:rsidRPr="008F4D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F6C" w:rsidRDefault="00400F6C" w:rsidP="00F77B4C">
      <w:pPr>
        <w:spacing w:after="0" w:line="240" w:lineRule="auto"/>
      </w:pPr>
      <w:r>
        <w:separator/>
      </w:r>
    </w:p>
  </w:endnote>
  <w:endnote w:type="continuationSeparator" w:id="0">
    <w:p w:rsidR="00400F6C" w:rsidRDefault="00400F6C" w:rsidP="00F7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F6C" w:rsidRDefault="00400F6C" w:rsidP="00F77B4C">
      <w:pPr>
        <w:spacing w:after="0" w:line="240" w:lineRule="auto"/>
      </w:pPr>
      <w:r>
        <w:separator/>
      </w:r>
    </w:p>
  </w:footnote>
  <w:footnote w:type="continuationSeparator" w:id="0">
    <w:p w:rsidR="00400F6C" w:rsidRDefault="00400F6C" w:rsidP="00F77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6C" w:rsidRPr="00066516" w:rsidRDefault="00400F6C" w:rsidP="00F77B4C">
    <w:pPr>
      <w:tabs>
        <w:tab w:val="center" w:pos="4749"/>
        <w:tab w:val="right" w:pos="9072"/>
      </w:tabs>
      <w:spacing w:before="120" w:after="60" w:line="276" w:lineRule="auto"/>
      <w:contextualSpacing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 xml:space="preserve">                </w:t>
    </w: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400F6C" w:rsidRPr="00066516" w:rsidRDefault="00D96B22" w:rsidP="00F77B4C">
    <w:pPr>
      <w:spacing w:after="60" w:line="240" w:lineRule="auto"/>
      <w:ind w:left="2868"/>
      <w:contextualSpacing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55CCDA" wp14:editId="47A07666">
              <wp:simplePos x="0" y="0"/>
              <wp:positionH relativeFrom="margin">
                <wp:align>right</wp:align>
              </wp:positionH>
              <wp:positionV relativeFrom="margin">
                <wp:posOffset>-715645</wp:posOffset>
              </wp:positionV>
              <wp:extent cx="5461000" cy="13970"/>
              <wp:effectExtent l="0" t="0" r="25400" b="4318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61000" cy="1397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3AC45F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" from="378.8pt,-56.35pt" to="808.8pt,-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  <w:r w:rsidR="00400F6C"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 xml:space="preserve">      60-346 Poznań ul. Rycerska</w:t>
    </w:r>
    <w:r w:rsidR="00400F6C"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400F6C" w:rsidRDefault="00400F6C" w:rsidP="00F77B4C">
    <w:pPr>
      <w:pStyle w:val="Nagwek"/>
    </w:pPr>
  </w:p>
  <w:p w:rsidR="00D96B22" w:rsidRDefault="00D96B22" w:rsidP="00D96B22">
    <w:pPr>
      <w:keepNext/>
      <w:suppressAutoHyphens/>
      <w:spacing w:after="120" w:line="360" w:lineRule="auto"/>
      <w:jc w:val="right"/>
      <w:outlineLvl w:val="8"/>
      <w:rPr>
        <w:rFonts w:ascii="Times New Roman" w:eastAsia="Times New Roman" w:hAnsi="Times New Roman" w:cs="Times New Roman"/>
        <w:b/>
        <w:szCs w:val="20"/>
        <w:lang w:eastAsia="pl-PL"/>
      </w:rPr>
    </w:pPr>
    <w:r>
      <w:rPr>
        <w:rFonts w:ascii="Times New Roman" w:eastAsia="Times New Roman" w:hAnsi="Times New Roman" w:cs="Times New Roman"/>
        <w:b/>
        <w:szCs w:val="20"/>
        <w:lang w:eastAsia="pl-PL"/>
      </w:rPr>
      <w:t>Załącznik 1.1 do SIWZ</w:t>
    </w:r>
  </w:p>
  <w:p w:rsidR="00400F6C" w:rsidRDefault="00400F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4"/>
    <w:multiLevelType w:val="multilevel"/>
    <w:tmpl w:val="00000014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15"/>
    <w:multiLevelType w:val="multilevel"/>
    <w:tmpl w:val="00000015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17"/>
    <w:multiLevelType w:val="multilevel"/>
    <w:tmpl w:val="00000017"/>
    <w:name w:val="WWNum3"/>
    <w:lvl w:ilvl="0">
      <w:start w:val="1"/>
      <w:numFmt w:val="bullet"/>
      <w:lvlText w:val=""/>
      <w:lvlJc w:val="left"/>
      <w:pPr>
        <w:tabs>
          <w:tab w:val="num" w:pos="3879"/>
        </w:tabs>
        <w:ind w:left="3879" w:hanging="360"/>
      </w:pPr>
      <w:rPr>
        <w:rFonts w:ascii="Symbol" w:hAnsi="Symbol" w:cs="OpenSymbol"/>
        <w:b w:val="0"/>
      </w:rPr>
    </w:lvl>
    <w:lvl w:ilvl="1">
      <w:start w:val="1"/>
      <w:numFmt w:val="bullet"/>
      <w:lvlText w:val="◦"/>
      <w:lvlJc w:val="left"/>
      <w:pPr>
        <w:tabs>
          <w:tab w:val="num" w:pos="4239"/>
        </w:tabs>
        <w:ind w:left="423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4599"/>
        </w:tabs>
        <w:ind w:left="459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4959"/>
        </w:tabs>
        <w:ind w:left="495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5319"/>
        </w:tabs>
        <w:ind w:left="531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5679"/>
        </w:tabs>
        <w:ind w:left="567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6039"/>
        </w:tabs>
        <w:ind w:left="603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6399"/>
        </w:tabs>
        <w:ind w:left="639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6759"/>
        </w:tabs>
        <w:ind w:left="6759" w:hanging="360"/>
      </w:pPr>
      <w:rPr>
        <w:rFonts w:ascii="OpenSymbol" w:hAnsi="OpenSymbol" w:cs="OpenSymbol"/>
      </w:rPr>
    </w:lvl>
  </w:abstractNum>
  <w:abstractNum w:abstractNumId="3">
    <w:nsid w:val="00000018"/>
    <w:multiLevelType w:val="multilevel"/>
    <w:tmpl w:val="00000018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19"/>
    <w:multiLevelType w:val="multilevel"/>
    <w:tmpl w:val="00000019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851E35"/>
    <w:multiLevelType w:val="hybridMultilevel"/>
    <w:tmpl w:val="30AA3A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4C345C"/>
    <w:multiLevelType w:val="hybridMultilevel"/>
    <w:tmpl w:val="B3265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B975EA"/>
    <w:multiLevelType w:val="hybridMultilevel"/>
    <w:tmpl w:val="A21446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E03C13"/>
    <w:multiLevelType w:val="hybridMultilevel"/>
    <w:tmpl w:val="DB18E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717156"/>
    <w:multiLevelType w:val="multilevel"/>
    <w:tmpl w:val="9C2854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0CA952AB"/>
    <w:multiLevelType w:val="hybridMultilevel"/>
    <w:tmpl w:val="0186B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0D5749"/>
    <w:multiLevelType w:val="hybridMultilevel"/>
    <w:tmpl w:val="A1B8B2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67274E"/>
    <w:multiLevelType w:val="hybridMultilevel"/>
    <w:tmpl w:val="6EC857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E73762"/>
    <w:multiLevelType w:val="hybridMultilevel"/>
    <w:tmpl w:val="F09E8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9937E7"/>
    <w:multiLevelType w:val="hybridMultilevel"/>
    <w:tmpl w:val="C20E2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424A82"/>
    <w:multiLevelType w:val="hybridMultilevel"/>
    <w:tmpl w:val="517EE7BC"/>
    <w:lvl w:ilvl="0" w:tplc="572A4A3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FF6E48"/>
    <w:multiLevelType w:val="multilevel"/>
    <w:tmpl w:val="6ACA47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28DB0B28"/>
    <w:multiLevelType w:val="multilevel"/>
    <w:tmpl w:val="63A089A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294157F3"/>
    <w:multiLevelType w:val="hybridMultilevel"/>
    <w:tmpl w:val="FFFFFFFF"/>
    <w:lvl w:ilvl="0" w:tplc="85967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80A8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5CE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A8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CFC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AC1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D4E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09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EC3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2A4095"/>
    <w:multiLevelType w:val="hybridMultilevel"/>
    <w:tmpl w:val="AF88A3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704DA5"/>
    <w:multiLevelType w:val="hybridMultilevel"/>
    <w:tmpl w:val="0DB67B20"/>
    <w:lvl w:ilvl="0" w:tplc="572A4A3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BE1F72"/>
    <w:multiLevelType w:val="hybridMultilevel"/>
    <w:tmpl w:val="FFF03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77599"/>
    <w:multiLevelType w:val="multilevel"/>
    <w:tmpl w:val="AE4663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31721BF3"/>
    <w:multiLevelType w:val="multilevel"/>
    <w:tmpl w:val="0A7810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31DE611D"/>
    <w:multiLevelType w:val="hybridMultilevel"/>
    <w:tmpl w:val="BD202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6B01D8"/>
    <w:multiLevelType w:val="hybridMultilevel"/>
    <w:tmpl w:val="F5A43A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982B94"/>
    <w:multiLevelType w:val="hybridMultilevel"/>
    <w:tmpl w:val="F2B6AF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2E6CDB"/>
    <w:multiLevelType w:val="hybridMultilevel"/>
    <w:tmpl w:val="9FF29B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AB3174"/>
    <w:multiLevelType w:val="multilevel"/>
    <w:tmpl w:val="BB7E80A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458B3351"/>
    <w:multiLevelType w:val="hybridMultilevel"/>
    <w:tmpl w:val="F3523A42"/>
    <w:lvl w:ilvl="0" w:tplc="572A4A3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2F1AD4"/>
    <w:multiLevelType w:val="hybridMultilevel"/>
    <w:tmpl w:val="BE181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C91E6E"/>
    <w:multiLevelType w:val="hybridMultilevel"/>
    <w:tmpl w:val="FFFFFFFF"/>
    <w:lvl w:ilvl="0" w:tplc="17882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2C27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E8C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38E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92AA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1646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AE7F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0A20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7E8E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34383A"/>
    <w:multiLevelType w:val="hybridMultilevel"/>
    <w:tmpl w:val="ABB8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C05B31"/>
    <w:multiLevelType w:val="hybridMultilevel"/>
    <w:tmpl w:val="6B3E9BF2"/>
    <w:lvl w:ilvl="0" w:tplc="0415000B">
      <w:start w:val="1"/>
      <w:numFmt w:val="bullet"/>
      <w:lvlText w:val=""/>
      <w:lvlJc w:val="left"/>
      <w:pPr>
        <w:ind w:left="18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34">
    <w:nsid w:val="51254A5D"/>
    <w:multiLevelType w:val="hybridMultilevel"/>
    <w:tmpl w:val="3F680692"/>
    <w:lvl w:ilvl="0" w:tplc="6B728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B50224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7C0A113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13DC1E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C7D49860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plc="26E21608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plc="B5D2D5F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plc="682CD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plc="94480466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>
    <w:nsid w:val="5164340D"/>
    <w:multiLevelType w:val="hybridMultilevel"/>
    <w:tmpl w:val="48DA5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92799F"/>
    <w:multiLevelType w:val="hybridMultilevel"/>
    <w:tmpl w:val="25546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1D4E61"/>
    <w:multiLevelType w:val="hybridMultilevel"/>
    <w:tmpl w:val="5656956C"/>
    <w:lvl w:ilvl="0" w:tplc="572A4A3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550C79"/>
    <w:multiLevelType w:val="hybridMultilevel"/>
    <w:tmpl w:val="84A64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A70346F"/>
    <w:multiLevelType w:val="hybridMultilevel"/>
    <w:tmpl w:val="133AF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EE12CC"/>
    <w:multiLevelType w:val="multilevel"/>
    <w:tmpl w:val="C7A0E6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>
    <w:nsid w:val="6007449D"/>
    <w:multiLevelType w:val="hybridMultilevel"/>
    <w:tmpl w:val="20420EBE"/>
    <w:lvl w:ilvl="0" w:tplc="3DDEC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4F20D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47AE497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70E61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CA9C390E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plc="470A9D14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plc="8BB66B5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plc="6D549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plc="E7F8A78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>
    <w:nsid w:val="632D111B"/>
    <w:multiLevelType w:val="hybridMultilevel"/>
    <w:tmpl w:val="B774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956FB0"/>
    <w:multiLevelType w:val="hybridMultilevel"/>
    <w:tmpl w:val="63341C12"/>
    <w:lvl w:ilvl="0" w:tplc="5BCE6F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55667EB"/>
    <w:multiLevelType w:val="hybridMultilevel"/>
    <w:tmpl w:val="D1A893C8"/>
    <w:lvl w:ilvl="0" w:tplc="572A4A3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74017E"/>
    <w:multiLevelType w:val="hybridMultilevel"/>
    <w:tmpl w:val="489E50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7442E"/>
    <w:multiLevelType w:val="hybridMultilevel"/>
    <w:tmpl w:val="D1BCD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D81D9A"/>
    <w:multiLevelType w:val="hybridMultilevel"/>
    <w:tmpl w:val="CA1C3F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5"/>
  </w:num>
  <w:num w:numId="3">
    <w:abstractNumId w:val="39"/>
  </w:num>
  <w:num w:numId="4">
    <w:abstractNumId w:val="43"/>
  </w:num>
  <w:num w:numId="5">
    <w:abstractNumId w:val="47"/>
  </w:num>
  <w:num w:numId="6">
    <w:abstractNumId w:val="30"/>
  </w:num>
  <w:num w:numId="7">
    <w:abstractNumId w:val="35"/>
  </w:num>
  <w:num w:numId="8">
    <w:abstractNumId w:val="13"/>
  </w:num>
  <w:num w:numId="9">
    <w:abstractNumId w:val="6"/>
  </w:num>
  <w:num w:numId="10">
    <w:abstractNumId w:val="46"/>
  </w:num>
  <w:num w:numId="11">
    <w:abstractNumId w:val="21"/>
  </w:num>
  <w:num w:numId="12">
    <w:abstractNumId w:val="42"/>
  </w:num>
  <w:num w:numId="13">
    <w:abstractNumId w:val="14"/>
  </w:num>
  <w:num w:numId="14">
    <w:abstractNumId w:val="18"/>
  </w:num>
  <w:num w:numId="15">
    <w:abstractNumId w:val="31"/>
  </w:num>
  <w:num w:numId="16">
    <w:abstractNumId w:val="40"/>
  </w:num>
  <w:num w:numId="17">
    <w:abstractNumId w:val="34"/>
  </w:num>
  <w:num w:numId="18">
    <w:abstractNumId w:val="41"/>
  </w:num>
  <w:num w:numId="19">
    <w:abstractNumId w:val="9"/>
  </w:num>
  <w:num w:numId="20">
    <w:abstractNumId w:val="16"/>
  </w:num>
  <w:num w:numId="21">
    <w:abstractNumId w:val="17"/>
  </w:num>
  <w:num w:numId="22">
    <w:abstractNumId w:val="28"/>
  </w:num>
  <w:num w:numId="23">
    <w:abstractNumId w:val="23"/>
  </w:num>
  <w:num w:numId="24">
    <w:abstractNumId w:val="22"/>
  </w:num>
  <w:num w:numId="25">
    <w:abstractNumId w:val="32"/>
  </w:num>
  <w:num w:numId="26">
    <w:abstractNumId w:val="36"/>
  </w:num>
  <w:num w:numId="27">
    <w:abstractNumId w:val="8"/>
  </w:num>
  <w:num w:numId="28">
    <w:abstractNumId w:val="38"/>
  </w:num>
  <w:num w:numId="29">
    <w:abstractNumId w:val="19"/>
  </w:num>
  <w:num w:numId="30">
    <w:abstractNumId w:val="27"/>
  </w:num>
  <w:num w:numId="31">
    <w:abstractNumId w:val="11"/>
  </w:num>
  <w:num w:numId="32">
    <w:abstractNumId w:val="33"/>
  </w:num>
  <w:num w:numId="33">
    <w:abstractNumId w:val="5"/>
  </w:num>
  <w:num w:numId="34">
    <w:abstractNumId w:val="12"/>
  </w:num>
  <w:num w:numId="35">
    <w:abstractNumId w:val="15"/>
  </w:num>
  <w:num w:numId="36">
    <w:abstractNumId w:val="44"/>
  </w:num>
  <w:num w:numId="37">
    <w:abstractNumId w:val="29"/>
  </w:num>
  <w:num w:numId="38">
    <w:abstractNumId w:val="25"/>
  </w:num>
  <w:num w:numId="39">
    <w:abstractNumId w:val="24"/>
  </w:num>
  <w:num w:numId="40">
    <w:abstractNumId w:val="20"/>
  </w:num>
  <w:num w:numId="41">
    <w:abstractNumId w:val="26"/>
  </w:num>
  <w:num w:numId="42">
    <w:abstractNumId w:val="37"/>
  </w:num>
  <w:num w:numId="43">
    <w:abstractNumId w:val="7"/>
  </w:num>
  <w:num w:numId="44">
    <w:abstractNumId w:val="0"/>
  </w:num>
  <w:num w:numId="45">
    <w:abstractNumId w:val="1"/>
  </w:num>
  <w:num w:numId="46">
    <w:abstractNumId w:val="2"/>
  </w:num>
  <w:num w:numId="47">
    <w:abstractNumId w:val="3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4C"/>
    <w:rsid w:val="001B0F4A"/>
    <w:rsid w:val="00400F6C"/>
    <w:rsid w:val="005808C2"/>
    <w:rsid w:val="008F4DEC"/>
    <w:rsid w:val="00951D0D"/>
    <w:rsid w:val="00B46CFC"/>
    <w:rsid w:val="00D77D2F"/>
    <w:rsid w:val="00D96B22"/>
    <w:rsid w:val="00E76B79"/>
    <w:rsid w:val="00E87F3C"/>
    <w:rsid w:val="00F37E43"/>
    <w:rsid w:val="00F7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94299-E094-4BBA-A744-81F0C6D0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7B4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7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B4C"/>
  </w:style>
  <w:style w:type="paragraph" w:styleId="Stopka">
    <w:name w:val="footer"/>
    <w:basedOn w:val="Normalny"/>
    <w:link w:val="StopkaZnak"/>
    <w:uiPriority w:val="99"/>
    <w:unhideWhenUsed/>
    <w:rsid w:val="00F77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B4C"/>
  </w:style>
  <w:style w:type="table" w:styleId="Tabela-Siatka">
    <w:name w:val="Table Grid"/>
    <w:basedOn w:val="Standardowy"/>
    <w:uiPriority w:val="39"/>
    <w:rsid w:val="00F77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77B4C"/>
    <w:pPr>
      <w:ind w:left="720"/>
      <w:contextualSpacing/>
    </w:pPr>
  </w:style>
  <w:style w:type="paragraph" w:styleId="Bezodstpw">
    <w:name w:val="No Spacing"/>
    <w:uiPriority w:val="1"/>
    <w:qFormat/>
    <w:rsid w:val="00F77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">
    <w:name w:val="Nagłówek2"/>
    <w:basedOn w:val="Normalny"/>
    <w:next w:val="Tekstpodstawowy"/>
    <w:rsid w:val="00F77B4C"/>
    <w:pPr>
      <w:keepNext/>
      <w:suppressAutoHyphens/>
      <w:spacing w:before="240" w:after="120" w:line="276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B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B4C"/>
  </w:style>
  <w:style w:type="character" w:styleId="Odwoaniedokomentarza">
    <w:name w:val="annotation reference"/>
    <w:basedOn w:val="Domylnaczcionkaakapitu"/>
    <w:uiPriority w:val="99"/>
    <w:semiHidden/>
    <w:unhideWhenUsed/>
    <w:rsid w:val="00B46C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C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C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C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C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CFC"/>
    <w:rPr>
      <w:rFonts w:ascii="Segoe UI" w:hAnsi="Segoe UI" w:cs="Segoe UI"/>
      <w:sz w:val="18"/>
      <w:szCs w:val="18"/>
    </w:rPr>
  </w:style>
  <w:style w:type="paragraph" w:customStyle="1" w:styleId="ListParagraph0">
    <w:name w:val="List Paragraph0"/>
    <w:basedOn w:val="Normalny"/>
    <w:rsid w:val="008F4DEC"/>
    <w:pPr>
      <w:suppressAutoHyphens/>
      <w:spacing w:line="276" w:lineRule="auto"/>
      <w:ind w:left="720"/>
      <w:contextualSpacing/>
    </w:pPr>
    <w:rPr>
      <w:rFonts w:ascii="Verdana" w:eastAsia="Calibri" w:hAnsi="Verdana" w:cs="Times New Roman"/>
      <w:color w:val="000000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1882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2020-10-14T08:29:00Z</dcterms:created>
  <dcterms:modified xsi:type="dcterms:W3CDTF">2020-10-14T08:29:00Z</dcterms:modified>
</cp:coreProperties>
</file>