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5E7" w:rsidRPr="00A705E7" w:rsidRDefault="00A705E7" w:rsidP="00A705E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16"/>
          <w:lang w:eastAsia="pl-PL"/>
        </w:rPr>
      </w:pPr>
    </w:p>
    <w:tbl>
      <w:tblPr>
        <w:tblStyle w:val="Tabela-Siatka"/>
        <w:tblpPr w:leftFromText="141" w:rightFromText="141" w:horzAnchor="margin" w:tblpY="435"/>
        <w:tblW w:w="0" w:type="auto"/>
        <w:tblLook w:val="04A0" w:firstRow="1" w:lastRow="0" w:firstColumn="1" w:lastColumn="0" w:noHBand="0" w:noVBand="1"/>
      </w:tblPr>
      <w:tblGrid>
        <w:gridCol w:w="697"/>
        <w:gridCol w:w="5110"/>
        <w:gridCol w:w="1134"/>
        <w:gridCol w:w="709"/>
        <w:gridCol w:w="992"/>
        <w:gridCol w:w="709"/>
        <w:gridCol w:w="1417"/>
        <w:gridCol w:w="1276"/>
        <w:gridCol w:w="1950"/>
      </w:tblGrid>
      <w:tr w:rsidR="00DC7700" w:rsidTr="00A76B65">
        <w:trPr>
          <w:trHeight w:val="557"/>
        </w:trPr>
        <w:tc>
          <w:tcPr>
            <w:tcW w:w="13994" w:type="dxa"/>
            <w:gridSpan w:val="9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7700" w:rsidRPr="006E1EB0" w:rsidRDefault="00A76B65" w:rsidP="00DC7700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A76B65">
              <w:rPr>
                <w:b/>
                <w:sz w:val="22"/>
                <w:szCs w:val="16"/>
              </w:rPr>
              <w:t>Środki do dezynfekcji skóry przed iniekcjami i błon śluzowych</w:t>
            </w:r>
          </w:p>
        </w:tc>
      </w:tr>
      <w:tr w:rsidR="00DC7700" w:rsidTr="00DC7700">
        <w:tc>
          <w:tcPr>
            <w:tcW w:w="697" w:type="dxa"/>
            <w:shd w:val="clear" w:color="auto" w:fill="D9D9D9" w:themeFill="background1" w:themeFillShade="D9"/>
            <w:vAlign w:val="center"/>
          </w:tcPr>
          <w:p w:rsidR="00DC7700" w:rsidRPr="00A705E7" w:rsidRDefault="00DC7700" w:rsidP="00DC77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05E7">
              <w:rPr>
                <w:rFonts w:ascii="Times New Roman" w:hAnsi="Times New Roman" w:cs="Times New Roman"/>
                <w:b/>
                <w:sz w:val="18"/>
              </w:rPr>
              <w:t>Lp.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7700" w:rsidRPr="006E1EB0" w:rsidRDefault="00DC7700" w:rsidP="00DC7700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Asortyment</w:t>
            </w:r>
          </w:p>
          <w:p w:rsidR="00DC7700" w:rsidRPr="006E1EB0" w:rsidRDefault="00DC7700" w:rsidP="00DC7700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Charakterystyka preparatu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7700" w:rsidRPr="006E1EB0" w:rsidRDefault="00DC7700" w:rsidP="00DC7700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Jedn.</w:t>
            </w:r>
          </w:p>
          <w:p w:rsidR="00DC7700" w:rsidRPr="006E1EB0" w:rsidRDefault="00DC7700" w:rsidP="00DC7700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miary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7700" w:rsidRPr="006E1EB0" w:rsidRDefault="00DC7700" w:rsidP="00DC7700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7700" w:rsidRPr="006E1EB0" w:rsidRDefault="00DC7700" w:rsidP="00DC7700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Cena jedn.</w:t>
            </w:r>
          </w:p>
          <w:p w:rsidR="00DC7700" w:rsidRPr="006E1EB0" w:rsidRDefault="00DC7700" w:rsidP="00DC7700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7700" w:rsidRPr="00DC7700" w:rsidRDefault="00DC7700" w:rsidP="00DC77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DC770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VAT</w:t>
            </w:r>
          </w:p>
          <w:p w:rsidR="00DC7700" w:rsidRPr="006E1EB0" w:rsidRDefault="00DC7700" w:rsidP="00DC7700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DC7700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7700" w:rsidRPr="006E1EB0" w:rsidRDefault="00DC7700" w:rsidP="00DC7700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Wartość</w:t>
            </w:r>
          </w:p>
          <w:p w:rsidR="00DC7700" w:rsidRPr="006E1EB0" w:rsidRDefault="00DC7700" w:rsidP="00DC7700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7700" w:rsidRPr="006E1EB0" w:rsidRDefault="00DC7700" w:rsidP="00DC7700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Wartość</w:t>
            </w:r>
          </w:p>
          <w:p w:rsidR="00DC7700" w:rsidRPr="006E1EB0" w:rsidRDefault="00DC7700" w:rsidP="00DC7700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6E1EB0">
              <w:rPr>
                <w:b/>
                <w:sz w:val="18"/>
                <w:szCs w:val="18"/>
              </w:rPr>
              <w:t>brutto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7700" w:rsidRPr="006E1EB0" w:rsidRDefault="00DC7700" w:rsidP="00DC7700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Producent </w:t>
            </w:r>
          </w:p>
        </w:tc>
      </w:tr>
      <w:tr w:rsidR="00DC7700" w:rsidTr="00DC7700">
        <w:tc>
          <w:tcPr>
            <w:tcW w:w="697" w:type="dxa"/>
            <w:vAlign w:val="center"/>
          </w:tcPr>
          <w:p w:rsidR="00DC7700" w:rsidRDefault="00DC7700" w:rsidP="00DC7700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700" w:rsidRPr="006E1EB0" w:rsidRDefault="00DC7700" w:rsidP="00DC7700">
            <w:pPr>
              <w:pStyle w:val="Bezodstpw"/>
              <w:spacing w:line="276" w:lineRule="auto"/>
              <w:rPr>
                <w:sz w:val="18"/>
                <w:szCs w:val="18"/>
              </w:rPr>
            </w:pPr>
            <w:r w:rsidRPr="006E1EB0">
              <w:rPr>
                <w:sz w:val="18"/>
                <w:szCs w:val="18"/>
              </w:rPr>
              <w:t xml:space="preserve">Bezbarwny preparat alkoholowy do dezynfekcji skóry pacjenta przed zabiegami operacyjnymi, cewnikowaniem żył, pobieraniem krwi oraz płynów ustrojowych, zastrzykami, punkcjami, biopsjami, opatrywaniem ran, zdejmowaniem szwów (wskazania potwierdzone w </w:t>
            </w:r>
            <w:proofErr w:type="spellStart"/>
            <w:r w:rsidRPr="006E1EB0">
              <w:rPr>
                <w:sz w:val="18"/>
                <w:szCs w:val="18"/>
              </w:rPr>
              <w:t>ChPL</w:t>
            </w:r>
            <w:proofErr w:type="spellEnd"/>
            <w:r w:rsidRPr="006E1EB0">
              <w:rPr>
                <w:sz w:val="18"/>
                <w:szCs w:val="18"/>
              </w:rPr>
              <w:t xml:space="preserve">). Preparat gotowy do użycia, zawierający min. 3 substancje czynne oraz nadtlenek wodoru. Nie zawierający alkoholu etylowego, jodu i jego pochodnych, </w:t>
            </w:r>
            <w:proofErr w:type="spellStart"/>
            <w:r w:rsidRPr="006E1EB0">
              <w:rPr>
                <w:sz w:val="18"/>
                <w:szCs w:val="18"/>
              </w:rPr>
              <w:t>chlorheksydyny</w:t>
            </w:r>
            <w:proofErr w:type="spellEnd"/>
            <w:r w:rsidRPr="006E1EB0">
              <w:rPr>
                <w:sz w:val="18"/>
                <w:szCs w:val="18"/>
              </w:rPr>
              <w:t xml:space="preserve">, związków amoniowych. Spektrum działania: B (w tym MRSA), F (na drożdżaki i dermatofity), </w:t>
            </w:r>
            <w:proofErr w:type="spellStart"/>
            <w:r w:rsidRPr="006E1EB0">
              <w:rPr>
                <w:sz w:val="18"/>
                <w:szCs w:val="18"/>
              </w:rPr>
              <w:t>Tbc</w:t>
            </w:r>
            <w:proofErr w:type="spellEnd"/>
            <w:r w:rsidRPr="006E1EB0">
              <w:rPr>
                <w:sz w:val="18"/>
                <w:szCs w:val="18"/>
              </w:rPr>
              <w:t xml:space="preserve">, V (HIV, HBV, </w:t>
            </w:r>
            <w:proofErr w:type="spellStart"/>
            <w:r w:rsidRPr="006E1EB0">
              <w:rPr>
                <w:sz w:val="18"/>
                <w:szCs w:val="18"/>
              </w:rPr>
              <w:t>rotawirus</w:t>
            </w:r>
            <w:proofErr w:type="spellEnd"/>
            <w:r w:rsidRPr="006E1EB0">
              <w:rPr>
                <w:sz w:val="18"/>
                <w:szCs w:val="18"/>
              </w:rPr>
              <w:t xml:space="preserve">, adenowirus, </w:t>
            </w:r>
            <w:proofErr w:type="spellStart"/>
            <w:r w:rsidRPr="006E1EB0">
              <w:rPr>
                <w:sz w:val="18"/>
                <w:szCs w:val="18"/>
              </w:rPr>
              <w:t>herpes</w:t>
            </w:r>
            <w:proofErr w:type="spellEnd"/>
            <w:r w:rsidRPr="006E1EB0">
              <w:rPr>
                <w:sz w:val="18"/>
                <w:szCs w:val="18"/>
              </w:rPr>
              <w:t xml:space="preserve"> </w:t>
            </w:r>
            <w:proofErr w:type="spellStart"/>
            <w:r w:rsidRPr="006E1EB0">
              <w:rPr>
                <w:sz w:val="18"/>
                <w:szCs w:val="18"/>
              </w:rPr>
              <w:t>simplex</w:t>
            </w:r>
            <w:proofErr w:type="spellEnd"/>
            <w:r w:rsidRPr="006E1EB0">
              <w:rPr>
                <w:sz w:val="18"/>
                <w:szCs w:val="18"/>
              </w:rPr>
              <w:t>, wirus grypy azjatyckiej). Dawkowanie: przed zastrzykami i pobieraniem krwi 15s., przedoperacyjna dezynfekcja skóry 60 s. Produkt leczniczy</w:t>
            </w:r>
          </w:p>
          <w:p w:rsidR="00DC7700" w:rsidRPr="006E1EB0" w:rsidRDefault="00DC7700" w:rsidP="00DC7700">
            <w:pPr>
              <w:pStyle w:val="Bezodstpw"/>
              <w:spacing w:line="276" w:lineRule="auto"/>
              <w:rPr>
                <w:sz w:val="18"/>
                <w:szCs w:val="18"/>
              </w:rPr>
            </w:pPr>
            <w:r w:rsidRPr="006E1EB0">
              <w:rPr>
                <w:sz w:val="18"/>
                <w:szCs w:val="18"/>
              </w:rPr>
              <w:t xml:space="preserve">Typu </w:t>
            </w:r>
            <w:proofErr w:type="spellStart"/>
            <w:r w:rsidRPr="006E1EB0">
              <w:rPr>
                <w:sz w:val="18"/>
                <w:szCs w:val="18"/>
              </w:rPr>
              <w:t>Kodan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7700" w:rsidRPr="006E1EB0" w:rsidRDefault="00DC7700" w:rsidP="00DC7700">
            <w:pPr>
              <w:pStyle w:val="Bezodstpw"/>
              <w:snapToGrid w:val="0"/>
              <w:jc w:val="center"/>
              <w:rPr>
                <w:sz w:val="18"/>
                <w:szCs w:val="18"/>
              </w:rPr>
            </w:pPr>
          </w:p>
          <w:p w:rsidR="00DC7700" w:rsidRPr="006E1EB0" w:rsidRDefault="00DC7700" w:rsidP="00DC7700">
            <w:pPr>
              <w:pStyle w:val="Bezodstpw"/>
              <w:jc w:val="center"/>
              <w:rPr>
                <w:sz w:val="18"/>
                <w:szCs w:val="18"/>
              </w:rPr>
            </w:pPr>
          </w:p>
          <w:p w:rsidR="00DC7700" w:rsidRPr="006E1EB0" w:rsidRDefault="00DC7700" w:rsidP="00DC7700">
            <w:pPr>
              <w:pStyle w:val="Bezodstpw"/>
              <w:jc w:val="center"/>
              <w:rPr>
                <w:sz w:val="18"/>
                <w:szCs w:val="18"/>
              </w:rPr>
            </w:pPr>
            <w:r w:rsidRPr="006E1EB0">
              <w:rPr>
                <w:sz w:val="18"/>
                <w:szCs w:val="18"/>
              </w:rPr>
              <w:t>but. 250 ml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7700" w:rsidRPr="00DC7700" w:rsidRDefault="00DC7700" w:rsidP="00DC7700">
            <w:pPr>
              <w:pStyle w:val="Bezodstpw"/>
              <w:snapToGrid w:val="0"/>
              <w:jc w:val="center"/>
              <w:rPr>
                <w:b/>
                <w:sz w:val="18"/>
                <w:szCs w:val="18"/>
              </w:rPr>
            </w:pPr>
          </w:p>
          <w:p w:rsidR="00DC7700" w:rsidRPr="00DC7700" w:rsidRDefault="00DC7700" w:rsidP="00DC7700">
            <w:pPr>
              <w:pStyle w:val="Bezodstpw"/>
              <w:jc w:val="center"/>
              <w:rPr>
                <w:b/>
                <w:sz w:val="18"/>
                <w:szCs w:val="18"/>
              </w:rPr>
            </w:pPr>
          </w:p>
          <w:p w:rsidR="00DC7700" w:rsidRPr="00DC7700" w:rsidRDefault="00DC7700" w:rsidP="00DC7700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DC7700">
              <w:rPr>
                <w:b/>
                <w:sz w:val="18"/>
                <w:szCs w:val="18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7700" w:rsidRPr="006E1EB0" w:rsidRDefault="00DC7700" w:rsidP="00DC7700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00" w:rsidRPr="006E1EB0" w:rsidRDefault="00DC7700" w:rsidP="00DC7700">
            <w:pPr>
              <w:pStyle w:val="Bezodstpw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7700" w:rsidRPr="006E1EB0" w:rsidRDefault="00DC7700" w:rsidP="00DC7700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700" w:rsidRPr="006E1EB0" w:rsidRDefault="00DC7700" w:rsidP="00DC7700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00" w:rsidRPr="006E1EB0" w:rsidRDefault="00DC7700" w:rsidP="00DC7700">
            <w:pPr>
              <w:pStyle w:val="Bezodstpw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DC7700" w:rsidTr="00DC7700">
        <w:tc>
          <w:tcPr>
            <w:tcW w:w="697" w:type="dxa"/>
            <w:vAlign w:val="center"/>
          </w:tcPr>
          <w:p w:rsidR="00DC7700" w:rsidRDefault="00DC7700" w:rsidP="00DC7700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700" w:rsidRPr="006E1EB0" w:rsidRDefault="00DC7700" w:rsidP="00DC7700">
            <w:pPr>
              <w:pStyle w:val="Bezodstpw"/>
              <w:spacing w:line="276" w:lineRule="auto"/>
              <w:rPr>
                <w:sz w:val="18"/>
                <w:szCs w:val="18"/>
              </w:rPr>
            </w:pPr>
            <w:r w:rsidRPr="006E1EB0">
              <w:rPr>
                <w:sz w:val="18"/>
                <w:szCs w:val="18"/>
              </w:rPr>
              <w:t xml:space="preserve">Preparat do dezynfekcji ran, błon śluzowych i graniczącą z nią skórą, przed, w trakcie i po zabiegach diagnostycznych i operacyjnych w ginekologii, urologii, proktologii, dermatologii, geriatrii, wenerologii, położnictwie, stomatologii i itp. Bezbarwny, gotowy do użycia na bazie </w:t>
            </w:r>
            <w:proofErr w:type="spellStart"/>
            <w:r w:rsidRPr="006E1EB0">
              <w:rPr>
                <w:sz w:val="18"/>
                <w:szCs w:val="18"/>
              </w:rPr>
              <w:t>octenidyny</w:t>
            </w:r>
            <w:proofErr w:type="spellEnd"/>
            <w:r w:rsidRPr="006E1EB0">
              <w:rPr>
                <w:sz w:val="18"/>
                <w:szCs w:val="18"/>
              </w:rPr>
              <w:t xml:space="preserve">, bez zawartości alkoholu, jodu i </w:t>
            </w:r>
            <w:proofErr w:type="spellStart"/>
            <w:r w:rsidRPr="006E1EB0">
              <w:rPr>
                <w:sz w:val="18"/>
                <w:szCs w:val="18"/>
              </w:rPr>
              <w:t>chlorheksydyny</w:t>
            </w:r>
            <w:proofErr w:type="spellEnd"/>
            <w:r w:rsidRPr="006E1EB0">
              <w:rPr>
                <w:sz w:val="18"/>
                <w:szCs w:val="18"/>
              </w:rPr>
              <w:t>.. Z możliwością zastosowania przy cewnikowaniu, opracowywaniu ran oparzeniowych, owrzodzeń żylnych, płukaniu otwartych ropni, pielęgnacji szwów pooperacyjnych, przed badaniami dopochwowymi, w pediatrii.  Nie wpływający negatywnie na gojenie się ran. Spektrum działania: B(</w:t>
            </w:r>
            <w:proofErr w:type="spellStart"/>
            <w:r w:rsidRPr="006E1EB0">
              <w:rPr>
                <w:sz w:val="18"/>
                <w:szCs w:val="18"/>
              </w:rPr>
              <w:t>Chlamydium,Mycoplasma</w:t>
            </w:r>
            <w:proofErr w:type="spellEnd"/>
            <w:r w:rsidRPr="006E1EB0">
              <w:rPr>
                <w:sz w:val="18"/>
                <w:szCs w:val="18"/>
              </w:rPr>
              <w:t xml:space="preserve">), </w:t>
            </w:r>
            <w:proofErr w:type="spellStart"/>
            <w:r w:rsidRPr="006E1EB0">
              <w:rPr>
                <w:sz w:val="18"/>
                <w:szCs w:val="18"/>
              </w:rPr>
              <w:t>F,drożdżaki</w:t>
            </w:r>
            <w:proofErr w:type="spellEnd"/>
            <w:r w:rsidRPr="006E1EB0">
              <w:rPr>
                <w:sz w:val="18"/>
                <w:szCs w:val="18"/>
              </w:rPr>
              <w:t>,  V (HIV, HBV,HSV), pierwotniaki(</w:t>
            </w:r>
            <w:proofErr w:type="spellStart"/>
            <w:r w:rsidRPr="006E1EB0">
              <w:rPr>
                <w:sz w:val="18"/>
                <w:szCs w:val="18"/>
              </w:rPr>
              <w:t>Trichomonas</w:t>
            </w:r>
            <w:proofErr w:type="spellEnd"/>
            <w:r w:rsidRPr="006E1EB0">
              <w:rPr>
                <w:sz w:val="18"/>
                <w:szCs w:val="18"/>
              </w:rPr>
              <w:t>). Działanie leku utrzymuje się w czasie 1 godziny. Produkt leczniczy.</w:t>
            </w:r>
          </w:p>
          <w:p w:rsidR="00DC7700" w:rsidRPr="006E1EB0" w:rsidRDefault="00DC7700" w:rsidP="00DC7700">
            <w:pPr>
              <w:pStyle w:val="Bezodstpw"/>
              <w:spacing w:line="276" w:lineRule="auto"/>
              <w:rPr>
                <w:sz w:val="18"/>
                <w:szCs w:val="18"/>
              </w:rPr>
            </w:pPr>
            <w:r w:rsidRPr="006E1EB0">
              <w:rPr>
                <w:sz w:val="18"/>
                <w:szCs w:val="18"/>
              </w:rPr>
              <w:t xml:space="preserve">Typu </w:t>
            </w:r>
            <w:proofErr w:type="spellStart"/>
            <w:r w:rsidRPr="006E1EB0">
              <w:rPr>
                <w:sz w:val="18"/>
                <w:szCs w:val="18"/>
              </w:rPr>
              <w:t>Octenisept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7700" w:rsidRPr="006E1EB0" w:rsidRDefault="00DC7700" w:rsidP="00DC7700">
            <w:pPr>
              <w:pStyle w:val="Bezodstpw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  <w:p w:rsidR="00DC7700" w:rsidRPr="006E1EB0" w:rsidRDefault="00DC7700" w:rsidP="00DC7700">
            <w:pPr>
              <w:pStyle w:val="Bezodstpw"/>
              <w:jc w:val="center"/>
              <w:rPr>
                <w:sz w:val="18"/>
                <w:szCs w:val="18"/>
              </w:rPr>
            </w:pPr>
            <w:r w:rsidRPr="006E1EB0">
              <w:rPr>
                <w:sz w:val="18"/>
                <w:szCs w:val="18"/>
              </w:rPr>
              <w:t>but. 50</w:t>
            </w:r>
            <w:r>
              <w:rPr>
                <w:sz w:val="18"/>
                <w:szCs w:val="18"/>
              </w:rPr>
              <w:t xml:space="preserve"> </w:t>
            </w:r>
            <w:r w:rsidRPr="006E1EB0">
              <w:rPr>
                <w:sz w:val="18"/>
                <w:szCs w:val="18"/>
              </w:rPr>
              <w:t>ml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7700" w:rsidRPr="00DC7700" w:rsidRDefault="00DC7700" w:rsidP="00DC7700">
            <w:pPr>
              <w:pStyle w:val="Bezodstpw"/>
              <w:snapToGrid w:val="0"/>
              <w:jc w:val="center"/>
              <w:rPr>
                <w:b/>
                <w:sz w:val="18"/>
                <w:szCs w:val="18"/>
              </w:rPr>
            </w:pPr>
          </w:p>
          <w:p w:rsidR="00DC7700" w:rsidRPr="00DC7700" w:rsidRDefault="00DC7700" w:rsidP="00DC7700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DC7700">
              <w:rPr>
                <w:b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7700" w:rsidRPr="006E1EB0" w:rsidRDefault="00DC7700" w:rsidP="00DC7700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00" w:rsidRPr="006E1EB0" w:rsidRDefault="00DC7700" w:rsidP="00DC7700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7700" w:rsidRPr="006E1EB0" w:rsidRDefault="00DC7700" w:rsidP="00DC7700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7700" w:rsidRPr="006E1EB0" w:rsidRDefault="00DC7700" w:rsidP="00DC7700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00" w:rsidRPr="006E1EB0" w:rsidRDefault="00DC7700" w:rsidP="00DC7700">
            <w:pPr>
              <w:pStyle w:val="Bezodstpw"/>
              <w:jc w:val="center"/>
              <w:rPr>
                <w:sz w:val="18"/>
                <w:szCs w:val="18"/>
              </w:rPr>
            </w:pPr>
          </w:p>
        </w:tc>
      </w:tr>
      <w:tr w:rsidR="00DC7700" w:rsidTr="00DC7700">
        <w:trPr>
          <w:trHeight w:val="567"/>
        </w:trPr>
        <w:tc>
          <w:tcPr>
            <w:tcW w:w="13994" w:type="dxa"/>
            <w:gridSpan w:val="9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7700" w:rsidRPr="006E1EB0" w:rsidRDefault="00DC7700" w:rsidP="00DC7700">
            <w:pPr>
              <w:pStyle w:val="Bezodstpw"/>
              <w:snapToGrid w:val="0"/>
              <w:rPr>
                <w:sz w:val="18"/>
                <w:szCs w:val="18"/>
              </w:rPr>
            </w:pPr>
            <w:r w:rsidRPr="00DC7700">
              <w:rPr>
                <w:b/>
                <w:bCs/>
                <w:iCs/>
                <w:sz w:val="24"/>
              </w:rPr>
              <w:t>Dopuszcza się wyłącznie pakiet wypełniony w całości</w:t>
            </w:r>
          </w:p>
        </w:tc>
      </w:tr>
    </w:tbl>
    <w:p w:rsidR="00A705E7" w:rsidRDefault="00A705E7"/>
    <w:p w:rsidR="00A705E7" w:rsidRDefault="00A705E7"/>
    <w:p w:rsidR="00A76B65" w:rsidRPr="00A76B65" w:rsidRDefault="00A76B65" w:rsidP="00A76B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A76B65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 xml:space="preserve">W razie wątpliwości zamawiający zastrzega sobie prawo żądania od przyszłego dostawcy przedstawienia skuteczności </w:t>
      </w:r>
      <w:proofErr w:type="spellStart"/>
      <w:r w:rsidRPr="00A76B65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bójczej</w:t>
      </w:r>
      <w:proofErr w:type="spellEnd"/>
      <w:r w:rsidRPr="00A76B65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 xml:space="preserve"> środków przez akredytowane laboratorium. Niespełnienie żądania zamawiającego będzie skutkować rozwiązaniem umowy.</w:t>
      </w:r>
    </w:p>
    <w:p w:rsidR="00A76B65" w:rsidRPr="00A76B65" w:rsidRDefault="00A76B65" w:rsidP="00A76B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</w:p>
    <w:p w:rsidR="00A76B65" w:rsidRPr="00A76B65" w:rsidRDefault="00A76B65" w:rsidP="00A76B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A76B65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Do pakietu załączyć opisy – odpowiednie materiały informacyjne (karty katalogowe, prospekty, ulotki) potwierdzające spełnienie wymaganych parametrów dla oferowanego przedmiotu zamówienia oraz zawierających skład ilościowy, jakościowy i instrukcję użycia w języku polskim.</w:t>
      </w:r>
    </w:p>
    <w:p w:rsidR="00A76B65" w:rsidRPr="00A76B65" w:rsidRDefault="00A76B65" w:rsidP="00A76B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A76B65" w:rsidRPr="00A76B65" w:rsidRDefault="00A76B65" w:rsidP="00A76B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76B65">
        <w:rPr>
          <w:rFonts w:ascii="Times New Roman" w:eastAsia="Times New Roman" w:hAnsi="Times New Roman" w:cs="Times New Roman"/>
          <w:sz w:val="20"/>
          <w:szCs w:val="20"/>
          <w:lang w:eastAsia="zh-CN"/>
        </w:rPr>
        <w:t>Jeśli w opisie przedmiotu zamówienia występują nazwy własne należy je traktować wyłącznie jako przykład wyrobu, który dokładnie odpowiada opisowi przedmiotu zamówienia; w każdym takim przypadku zamawiający dopuszcza możliwość złożenia oferty równoważnej, jednak pod warunkiem, że zaoferowany przez wykonawcę wyrób równoważny będzie spełniał minimum wymogów tej samej klasy jakiej oczekuje zamawiający</w:t>
      </w:r>
    </w:p>
    <w:p w:rsidR="00A76B65" w:rsidRPr="00A76B65" w:rsidRDefault="00A76B65" w:rsidP="00A76B65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zh-CN"/>
        </w:rPr>
      </w:pPr>
    </w:p>
    <w:p w:rsidR="00A76B65" w:rsidRPr="00A76B65" w:rsidRDefault="00A76B65" w:rsidP="00A76B65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zh-CN"/>
        </w:rPr>
      </w:pPr>
    </w:p>
    <w:p w:rsidR="00A76B65" w:rsidRPr="00A76B65" w:rsidRDefault="00A76B65" w:rsidP="00A76B65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zh-CN"/>
        </w:rPr>
      </w:pPr>
    </w:p>
    <w:p w:rsidR="00A76B65" w:rsidRPr="00A76B65" w:rsidRDefault="00A76B65" w:rsidP="00A76B65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zh-CN"/>
        </w:rPr>
      </w:pPr>
    </w:p>
    <w:p w:rsidR="00A76B65" w:rsidRPr="00A76B65" w:rsidRDefault="00A76B65" w:rsidP="00A76B65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zh-CN"/>
        </w:rPr>
      </w:pPr>
    </w:p>
    <w:p w:rsidR="00A76B65" w:rsidRPr="00A76B65" w:rsidRDefault="00A76B65" w:rsidP="00A76B6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76B65">
        <w:rPr>
          <w:rFonts w:ascii="Tahoma" w:eastAsia="Times New Roman" w:hAnsi="Tahoma" w:cs="Tahoma"/>
          <w:sz w:val="16"/>
          <w:szCs w:val="16"/>
          <w:lang w:eastAsia="zh-CN"/>
        </w:rPr>
        <w:t>…………………………………………………</w:t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sz w:val="16"/>
          <w:szCs w:val="16"/>
          <w:lang w:eastAsia="zh-CN"/>
        </w:rPr>
        <w:tab/>
        <w:t xml:space="preserve">      …………………………………………………………</w:t>
      </w:r>
    </w:p>
    <w:p w:rsidR="00A76B65" w:rsidRPr="00A76B65" w:rsidRDefault="00A76B65" w:rsidP="00A76B6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76B65">
        <w:rPr>
          <w:rFonts w:ascii="Tahoma" w:eastAsia="Tahoma" w:hAnsi="Tahoma" w:cs="Tahoma"/>
          <w:sz w:val="16"/>
          <w:szCs w:val="16"/>
          <w:lang w:eastAsia="zh-CN"/>
        </w:rPr>
        <w:t xml:space="preserve">           </w:t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 xml:space="preserve">Pieczęć firmowa                                       </w:t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</w:r>
      <w:r w:rsidRPr="00A76B65">
        <w:rPr>
          <w:rFonts w:ascii="Tahoma" w:eastAsia="Times New Roman" w:hAnsi="Tahoma" w:cs="Tahoma"/>
          <w:i/>
          <w:sz w:val="16"/>
          <w:szCs w:val="16"/>
          <w:lang w:eastAsia="zh-CN"/>
        </w:rPr>
        <w:tab/>
        <w:t xml:space="preserve">                                          Podpis  osoby upoważnionej</w:t>
      </w:r>
    </w:p>
    <w:p w:rsidR="00A76B65" w:rsidRPr="00A76B65" w:rsidRDefault="00A76B65" w:rsidP="00A76B65">
      <w:pPr>
        <w:suppressAutoHyphens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zh-CN"/>
        </w:rPr>
      </w:pPr>
    </w:p>
    <w:p w:rsidR="00A76B65" w:rsidRPr="00A76B65" w:rsidRDefault="00A76B65" w:rsidP="00A76B65">
      <w:pPr>
        <w:suppressAutoHyphens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zh-CN"/>
        </w:rPr>
      </w:pPr>
    </w:p>
    <w:p w:rsidR="00A76B65" w:rsidRDefault="00A76B65"/>
    <w:p w:rsidR="00A705E7" w:rsidRDefault="00A705E7" w:rsidP="00A705E7">
      <w:pPr>
        <w:rPr>
          <w:rFonts w:ascii="Tahoma" w:eastAsia="Times New Roman" w:hAnsi="Tahoma" w:cs="Tahoma"/>
          <w:i/>
          <w:kern w:val="3"/>
          <w:sz w:val="16"/>
          <w:szCs w:val="16"/>
          <w:lang w:eastAsia="pl-PL"/>
        </w:rPr>
      </w:pPr>
    </w:p>
    <w:p w:rsidR="00A705E7" w:rsidRDefault="00A705E7">
      <w:bookmarkStart w:id="0" w:name="_GoBack"/>
      <w:bookmarkEnd w:id="0"/>
    </w:p>
    <w:sectPr w:rsidR="00A705E7" w:rsidSect="00A705E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5E7" w:rsidRDefault="00A705E7" w:rsidP="00A705E7">
      <w:pPr>
        <w:spacing w:after="0" w:line="240" w:lineRule="auto"/>
      </w:pPr>
      <w:r>
        <w:separator/>
      </w:r>
    </w:p>
  </w:endnote>
  <w:endnote w:type="continuationSeparator" w:id="0">
    <w:p w:rsidR="00A705E7" w:rsidRDefault="00A705E7" w:rsidP="00A70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5E7" w:rsidRDefault="00A705E7" w:rsidP="00A705E7">
      <w:pPr>
        <w:spacing w:after="0" w:line="240" w:lineRule="auto"/>
      </w:pPr>
      <w:r>
        <w:separator/>
      </w:r>
    </w:p>
  </w:footnote>
  <w:footnote w:type="continuationSeparator" w:id="0">
    <w:p w:rsidR="00A705E7" w:rsidRDefault="00A705E7" w:rsidP="00A705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700" w:rsidRPr="00DC7700" w:rsidRDefault="00DC7700" w:rsidP="00DC7700">
    <w:pPr>
      <w:suppressLineNumbers/>
      <w:tabs>
        <w:tab w:val="center" w:pos="4819"/>
        <w:tab w:val="right" w:pos="9638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Załącznik 1.2</w:t>
    </w:r>
    <w:r w:rsidRPr="00DC7700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</w:t>
    </w:r>
  </w:p>
  <w:p w:rsidR="00A705E7" w:rsidRPr="00DC7700" w:rsidRDefault="00DC7700" w:rsidP="00DC7700">
    <w:pPr>
      <w:suppressLineNumbers/>
      <w:tabs>
        <w:tab w:val="center" w:pos="4819"/>
        <w:tab w:val="right" w:pos="9638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</w:pPr>
    <w:r w:rsidRPr="00DC7700"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>Formularz</w:t>
    </w:r>
    <w:r>
      <w:rPr>
        <w:rFonts w:ascii="Times New Roman" w:eastAsia="Times New Roman" w:hAnsi="Times New Roman" w:cs="Times New Roman"/>
        <w:b/>
        <w:i/>
        <w:sz w:val="24"/>
        <w:szCs w:val="20"/>
        <w:lang w:eastAsia="ar-SA"/>
      </w:rPr>
      <w:t xml:space="preserve"> asortymentowo – cenowy Pakiet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73AEB"/>
    <w:multiLevelType w:val="hybridMultilevel"/>
    <w:tmpl w:val="F6E66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E7"/>
    <w:rsid w:val="00143FC9"/>
    <w:rsid w:val="00A3380F"/>
    <w:rsid w:val="00A705E7"/>
    <w:rsid w:val="00A76B65"/>
    <w:rsid w:val="00DC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0250B7-20B3-4992-9805-5CD6EB5C8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705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qFormat/>
    <w:rsid w:val="00A705E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A705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70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5E7"/>
  </w:style>
  <w:style w:type="paragraph" w:styleId="Stopka">
    <w:name w:val="footer"/>
    <w:basedOn w:val="Normalny"/>
    <w:link w:val="StopkaZnak"/>
    <w:uiPriority w:val="99"/>
    <w:unhideWhenUsed/>
    <w:rsid w:val="00A70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0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2</cp:revision>
  <dcterms:created xsi:type="dcterms:W3CDTF">2020-09-16T10:45:00Z</dcterms:created>
  <dcterms:modified xsi:type="dcterms:W3CDTF">2020-09-16T10:45:00Z</dcterms:modified>
</cp:coreProperties>
</file>